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A0EDD" w14:textId="7D098297" w:rsidR="009C6E7C" w:rsidRPr="00F5710E" w:rsidRDefault="00623195" w:rsidP="009B5778">
      <w:pPr>
        <w:spacing w:line="240" w:lineRule="auto"/>
        <w:ind w:left="-450"/>
        <w:jc w:val="center"/>
        <w:rPr>
          <w:rFonts w:asciiTheme="majorHAnsi" w:eastAsia="Calibri" w:hAnsiTheme="majorHAnsi" w:cstheme="majorBidi"/>
          <w:b/>
          <w:bCs/>
          <w:color w:val="000000"/>
          <w:sz w:val="28"/>
          <w:szCs w:val="28"/>
          <w:highlight w:val="white"/>
          <w:lang w:val="en-US"/>
        </w:rPr>
      </w:pPr>
      <w:r>
        <w:rPr>
          <w:rFonts w:asciiTheme="majorHAnsi" w:hAnsiTheme="majorHAnsi" w:cstheme="majorHAnsi"/>
          <w:b/>
          <w:noProof/>
          <w:color w:val="000000"/>
          <w:sz w:val="28"/>
          <w:szCs w:val="28"/>
        </w:rPr>
        <w:drawing>
          <wp:anchor distT="0" distB="0" distL="114300" distR="114300" simplePos="0" relativeHeight="251670528" behindDoc="0" locked="0" layoutInCell="1" allowOverlap="1" wp14:anchorId="07AAE0B0" wp14:editId="4C7E6D36">
            <wp:simplePos x="0" y="0"/>
            <wp:positionH relativeFrom="margin">
              <wp:posOffset>73660</wp:posOffset>
            </wp:positionH>
            <wp:positionV relativeFrom="margin">
              <wp:posOffset>0</wp:posOffset>
            </wp:positionV>
            <wp:extent cx="6713855" cy="800100"/>
            <wp:effectExtent l="0" t="0" r="0" b="0"/>
            <wp:wrapSquare wrapText="bothSides"/>
            <wp:docPr id="2071264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264024"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713855" cy="800100"/>
                    </a:xfrm>
                    <a:prstGeom prst="rect">
                      <a:avLst/>
                    </a:prstGeom>
                  </pic:spPr>
                </pic:pic>
              </a:graphicData>
            </a:graphic>
            <wp14:sizeRelH relativeFrom="margin">
              <wp14:pctWidth>0</wp14:pctWidth>
            </wp14:sizeRelH>
          </wp:anchor>
        </w:drawing>
      </w:r>
      <w:r w:rsidR="009A7C06">
        <w:rPr>
          <w:rFonts w:asciiTheme="majorHAnsi" w:hAnsiTheme="majorHAnsi" w:cstheme="majorHAnsi"/>
          <w:b/>
          <w:noProof/>
          <w:color w:val="000000"/>
          <w:sz w:val="28"/>
          <w:szCs w:val="28"/>
        </w:rPr>
        <mc:AlternateContent>
          <mc:Choice Requires="wpi">
            <w:drawing>
              <wp:anchor distT="0" distB="0" distL="114300" distR="114300" simplePos="0" relativeHeight="251668480" behindDoc="0" locked="0" layoutInCell="1" allowOverlap="1" wp14:anchorId="4E652DFC" wp14:editId="67A5570D">
                <wp:simplePos x="0" y="0"/>
                <wp:positionH relativeFrom="column">
                  <wp:posOffset>-3266955</wp:posOffset>
                </wp:positionH>
                <wp:positionV relativeFrom="paragraph">
                  <wp:posOffset>1009530</wp:posOffset>
                </wp:positionV>
                <wp:extent cx="360" cy="16920"/>
                <wp:effectExtent l="95250" t="133350" r="114300" b="173990"/>
                <wp:wrapNone/>
                <wp:docPr id="10" name="Ink 10"/>
                <wp:cNvGraphicFramePr/>
                <a:graphic xmlns:a="http://schemas.openxmlformats.org/drawingml/2006/main">
                  <a:graphicData uri="http://schemas.microsoft.com/office/word/2010/wordprocessingInk">
                    <w14:contentPart bwMode="auto" r:id="rId10">
                      <w14:nvContentPartPr>
                        <w14:cNvContentPartPr/>
                      </w14:nvContentPartPr>
                      <w14:xfrm>
                        <a:off x="0" y="0"/>
                        <a:ext cx="360" cy="16920"/>
                      </w14:xfrm>
                    </w14:contentPart>
                  </a:graphicData>
                </a:graphic>
              </wp:anchor>
            </w:drawing>
          </mc:Choice>
          <mc:Fallback>
            <w:pict>
              <v:shapetype w14:anchorId="1487830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0" o:spid="_x0000_s1026" type="#_x0000_t75" style="position:absolute;margin-left:-261.5pt;margin-top:71pt;width:8.55pt;height:18.3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">
                <v:imagedata r:id="rId11" o:title=""/>
              </v:shape>
            </w:pict>
          </mc:Fallback>
        </mc:AlternateContent>
      </w:r>
      <w:r w:rsidR="00874603">
        <w:rPr>
          <w:b/>
          <w:bCs/>
          <w:sz w:val="28"/>
          <w:szCs w:val="28"/>
        </w:rPr>
        <w:t xml:space="preserve"> </w:t>
      </w:r>
      <w:r w:rsidR="00A176C7">
        <w:br/>
      </w:r>
      <w:r w:rsidR="00557D63" w:rsidRPr="00557D63">
        <w:rPr>
          <w:b/>
          <w:bCs/>
          <w:sz w:val="28"/>
          <w:szCs w:val="28"/>
        </w:rPr>
        <w:t xml:space="preserve">Vitrek Highlights </w:t>
      </w:r>
      <w:proofErr w:type="spellStart"/>
      <w:r w:rsidR="009B5778">
        <w:rPr>
          <w:b/>
          <w:bCs/>
          <w:sz w:val="28"/>
          <w:szCs w:val="28"/>
        </w:rPr>
        <w:t>GaGe</w:t>
      </w:r>
      <w:proofErr w:type="spellEnd"/>
      <w:r w:rsidR="009B5778">
        <w:rPr>
          <w:b/>
          <w:bCs/>
          <w:sz w:val="28"/>
          <w:szCs w:val="28"/>
        </w:rPr>
        <w:t xml:space="preserve"> Digitizers for Distributed Fiber Optic Sensing Applications</w:t>
      </w:r>
    </w:p>
    <w:p w14:paraId="1B34B81A" w14:textId="02D6F13D" w:rsidR="1087D300" w:rsidRDefault="0054320C" w:rsidP="00E64B86">
      <w:pPr>
        <w:spacing w:before="120" w:line="240" w:lineRule="auto"/>
        <w:jc w:val="center"/>
        <w:rPr>
          <w:rFonts w:asciiTheme="majorHAnsi" w:eastAsia="Calibri" w:hAnsiTheme="majorHAnsi" w:cstheme="majorBidi"/>
          <w:i/>
          <w:iCs/>
          <w:color w:val="000000" w:themeColor="text1"/>
        </w:rPr>
      </w:pPr>
      <w:r w:rsidRPr="0054320C">
        <w:rPr>
          <w:rFonts w:asciiTheme="majorHAnsi" w:eastAsia="Calibri" w:hAnsiTheme="majorHAnsi" w:cstheme="majorBidi"/>
          <w:i/>
          <w:iCs/>
          <w:color w:val="000000" w:themeColor="text1"/>
        </w:rPr>
        <w:t>High-speed acquisition, flexible triggering, and PC-based integration support developers of temperature, strain, and vibration sensing instrument</w:t>
      </w:r>
      <w:r>
        <w:rPr>
          <w:rFonts w:asciiTheme="majorHAnsi" w:eastAsia="Calibri" w:hAnsiTheme="majorHAnsi" w:cstheme="majorBidi"/>
          <w:i/>
          <w:iCs/>
          <w:color w:val="000000" w:themeColor="text1"/>
        </w:rPr>
        <w:t>.</w:t>
      </w:r>
      <w:r w:rsidR="005D62C5">
        <w:rPr>
          <w:rFonts w:asciiTheme="majorHAnsi" w:eastAsia="Calibri" w:hAnsiTheme="majorHAnsi" w:cstheme="majorBidi"/>
          <w:i/>
          <w:iCs/>
          <w:color w:val="000000" w:themeColor="text1"/>
        </w:rPr>
        <w:br/>
      </w:r>
    </w:p>
    <w:p w14:paraId="6E3E8E92" w14:textId="33473E3C" w:rsidR="0054320C" w:rsidRPr="0054320C" w:rsidRDefault="00C855E3" w:rsidP="0054320C">
      <w:pPr>
        <w:spacing w:before="120" w:line="240" w:lineRule="auto"/>
        <w:rPr>
          <w:rFonts w:asciiTheme="majorHAnsi" w:eastAsia="Calibri" w:hAnsiTheme="majorHAnsi" w:cstheme="majorBidi"/>
          <w:color w:val="000000"/>
          <w:sz w:val="20"/>
          <w:szCs w:val="20"/>
          <w:lang w:val="en-US"/>
        </w:rPr>
      </w:pPr>
      <w:r>
        <w:rPr>
          <w:rFonts w:asciiTheme="majorHAnsi" w:eastAsia="Calibri" w:hAnsiTheme="majorHAnsi" w:cstheme="majorHAnsi"/>
          <w:b/>
          <w:bCs/>
          <w:noProof/>
          <w:color w:val="000000"/>
        </w:rPr>
        <w:drawing>
          <wp:anchor distT="0" distB="0" distL="114300" distR="114300" simplePos="0" relativeHeight="251671552" behindDoc="0" locked="0" layoutInCell="1" allowOverlap="1" wp14:anchorId="48621355" wp14:editId="29831B0D">
            <wp:simplePos x="0" y="0"/>
            <wp:positionH relativeFrom="column">
              <wp:posOffset>0</wp:posOffset>
            </wp:positionH>
            <wp:positionV relativeFrom="paragraph">
              <wp:posOffset>85090</wp:posOffset>
            </wp:positionV>
            <wp:extent cx="2552700" cy="1701800"/>
            <wp:effectExtent l="0" t="0" r="0" b="0"/>
            <wp:wrapSquare wrapText="bothSides"/>
            <wp:docPr id="217026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026677"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52700" cy="1701800"/>
                    </a:xfrm>
                    <a:prstGeom prst="rect">
                      <a:avLst/>
                    </a:prstGeom>
                  </pic:spPr>
                </pic:pic>
              </a:graphicData>
            </a:graphic>
          </wp:anchor>
        </w:drawing>
      </w:r>
      <w:r w:rsidR="009A7C06" w:rsidRPr="0015034F">
        <w:rPr>
          <w:rFonts w:asciiTheme="majorHAnsi" w:eastAsia="Calibri" w:hAnsiTheme="majorHAnsi" w:cstheme="majorHAnsi"/>
          <w:b/>
          <w:bCs/>
          <w:noProof/>
          <w:color w:val="000000"/>
        </w:rPr>
        <mc:AlternateContent>
          <mc:Choice Requires="wpi">
            <w:drawing>
              <wp:anchor distT="0" distB="0" distL="114300" distR="114300" simplePos="0" relativeHeight="251661312" behindDoc="0" locked="0" layoutInCell="1" allowOverlap="1" wp14:anchorId="2FD3587F" wp14:editId="2DEBE2AD">
                <wp:simplePos x="0" y="0"/>
                <wp:positionH relativeFrom="column">
                  <wp:posOffset>10067925</wp:posOffset>
                </wp:positionH>
                <wp:positionV relativeFrom="paragraph">
                  <wp:posOffset>434160</wp:posOffset>
                </wp:positionV>
                <wp:extent cx="360" cy="360"/>
                <wp:effectExtent l="95250" t="152400" r="114300" b="152400"/>
                <wp:wrapNone/>
                <wp:docPr id="9" name="Ink 9"/>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 w14:anchorId="762D53BD" id="Ink 9" o:spid="_x0000_s1026" type="#_x0000_t75" style="position:absolute;margin-left:788.5pt;margin-top:25.7pt;width:8.55pt;height:17.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">
                <v:imagedata r:id="rId14" o:title=""/>
              </v:shape>
            </w:pict>
          </mc:Fallback>
        </mc:AlternateContent>
      </w:r>
      <w:r w:rsidR="009A7C06" w:rsidRPr="0015034F">
        <w:rPr>
          <w:rFonts w:asciiTheme="majorHAnsi" w:eastAsia="Calibri" w:hAnsiTheme="majorHAnsi" w:cstheme="majorHAnsi"/>
          <w:b/>
          <w:bCs/>
          <w:noProof/>
          <w:color w:val="000000"/>
        </w:rPr>
        <mc:AlternateContent>
          <mc:Choice Requires="wpi">
            <w:drawing>
              <wp:anchor distT="0" distB="0" distL="114300" distR="114300" simplePos="0" relativeHeight="251659264" behindDoc="0" locked="0" layoutInCell="1" allowOverlap="1" wp14:anchorId="4479B8AF" wp14:editId="40B7F5A1">
                <wp:simplePos x="0" y="0"/>
                <wp:positionH relativeFrom="column">
                  <wp:posOffset>3524205</wp:posOffset>
                </wp:positionH>
                <wp:positionV relativeFrom="paragraph">
                  <wp:posOffset>1091520</wp:posOffset>
                </wp:positionV>
                <wp:extent cx="360" cy="360"/>
                <wp:effectExtent l="95250" t="152400" r="114300" b="152400"/>
                <wp:wrapNone/>
                <wp:docPr id="8" name="Ink 8"/>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w:pict>
              <v:shape w14:anchorId="4A1DDC67" id="Ink 8" o:spid="_x0000_s1026" type="#_x0000_t75" style="position:absolute;margin-left:273.25pt;margin-top:77.45pt;width:8.55pt;height:17.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">
                <v:imagedata r:id="rId14" o:title=""/>
              </v:shape>
            </w:pict>
          </mc:Fallback>
        </mc:AlternateContent>
      </w:r>
      <w:r w:rsidR="009A7C06" w:rsidRPr="0015034F">
        <w:rPr>
          <w:rFonts w:asciiTheme="majorHAnsi" w:eastAsia="Calibri" w:hAnsiTheme="majorHAnsi" w:cstheme="majorHAnsi"/>
          <w:b/>
          <w:bCs/>
          <w:noProof/>
          <w:color w:val="000000"/>
        </w:rPr>
        <mc:AlternateContent>
          <mc:Choice Requires="wpi">
            <w:drawing>
              <wp:anchor distT="0" distB="0" distL="114300" distR="114300" simplePos="0" relativeHeight="251657216" behindDoc="0" locked="0" layoutInCell="1" allowOverlap="1" wp14:anchorId="09B359CE" wp14:editId="46C8DC92">
                <wp:simplePos x="0" y="0"/>
                <wp:positionH relativeFrom="column">
                  <wp:posOffset>3219285</wp:posOffset>
                </wp:positionH>
                <wp:positionV relativeFrom="paragraph">
                  <wp:posOffset>824760</wp:posOffset>
                </wp:positionV>
                <wp:extent cx="360" cy="360"/>
                <wp:effectExtent l="95250" t="152400" r="114300" b="152400"/>
                <wp:wrapNone/>
                <wp:docPr id="6" name="Ink 6"/>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pict>
              <v:shape w14:anchorId="2A72BC4C" id="Ink 6" o:spid="_x0000_s1026" type="#_x0000_t75" style="position:absolute;margin-left:249.25pt;margin-top:56.45pt;width:8.55pt;height:17.05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">
                <v:imagedata r:id="rId14" o:title=""/>
              </v:shape>
            </w:pict>
          </mc:Fallback>
        </mc:AlternateContent>
      </w:r>
      <w:r w:rsidR="009A7C06" w:rsidRPr="0015034F">
        <w:rPr>
          <w:rFonts w:asciiTheme="majorHAnsi" w:eastAsia="Calibri" w:hAnsiTheme="majorHAnsi" w:cstheme="majorHAnsi"/>
          <w:b/>
          <w:bCs/>
          <w:noProof/>
          <w:color w:val="000000"/>
        </w:rPr>
        <mc:AlternateContent>
          <mc:Choice Requires="wpi">
            <w:drawing>
              <wp:anchor distT="0" distB="0" distL="114300" distR="114300" simplePos="0" relativeHeight="251655168" behindDoc="0" locked="0" layoutInCell="1" allowOverlap="1" wp14:anchorId="3576D9E0" wp14:editId="164DEB0E">
                <wp:simplePos x="0" y="0"/>
                <wp:positionH relativeFrom="column">
                  <wp:posOffset>3219285</wp:posOffset>
                </wp:positionH>
                <wp:positionV relativeFrom="paragraph">
                  <wp:posOffset>824760</wp:posOffset>
                </wp:positionV>
                <wp:extent cx="360" cy="360"/>
                <wp:effectExtent l="95250" t="152400" r="114300" b="152400"/>
                <wp:wrapNone/>
                <wp:docPr id="5" name="Ink 5"/>
                <wp:cNvGraphicFramePr/>
                <a:graphic xmlns:a="http://schemas.openxmlformats.org/drawingml/2006/main">
                  <a:graphicData uri="http://schemas.microsoft.com/office/word/2010/wordprocessingInk">
                    <w14:contentPart bwMode="auto" r:id="rId17">
                      <w14:nvContentPartPr>
                        <w14:cNvContentPartPr/>
                      </w14:nvContentPartPr>
                      <w14:xfrm>
                        <a:off x="0" y="0"/>
                        <a:ext cx="360" cy="360"/>
                      </w14:xfrm>
                    </w14:contentPart>
                  </a:graphicData>
                </a:graphic>
              </wp:anchor>
            </w:drawing>
          </mc:Choice>
          <mc:Fallback>
            <w:pict>
              <v:shape w14:anchorId="7ED377EF" id="Ink 5" o:spid="_x0000_s1026" type="#_x0000_t75" style="position:absolute;margin-left:249.25pt;margin-top:56.45pt;width:8.55pt;height:17.05pt;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">
                <v:imagedata r:id="rId14" o:title=""/>
              </v:shape>
            </w:pict>
          </mc:Fallback>
        </mc:AlternateContent>
      </w:r>
      <w:r w:rsidR="009A7C06" w:rsidRPr="0015034F">
        <w:rPr>
          <w:rFonts w:asciiTheme="majorHAnsi" w:eastAsia="Calibri" w:hAnsiTheme="majorHAnsi" w:cstheme="majorHAnsi"/>
          <w:b/>
          <w:bCs/>
          <w:noProof/>
          <w:color w:val="000000"/>
        </w:rPr>
        <mc:AlternateContent>
          <mc:Choice Requires="wpi">
            <w:drawing>
              <wp:anchor distT="0" distB="0" distL="114300" distR="114300" simplePos="0" relativeHeight="251653120" behindDoc="0" locked="0" layoutInCell="1" allowOverlap="1" wp14:anchorId="277B4598" wp14:editId="59AB6280">
                <wp:simplePos x="0" y="0"/>
                <wp:positionH relativeFrom="column">
                  <wp:posOffset>3028845</wp:posOffset>
                </wp:positionH>
                <wp:positionV relativeFrom="paragraph">
                  <wp:posOffset>1234440</wp:posOffset>
                </wp:positionV>
                <wp:extent cx="360" cy="360"/>
                <wp:effectExtent l="95250" t="152400" r="114300" b="152400"/>
                <wp:wrapNone/>
                <wp:docPr id="3" name="Ink 3"/>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w:pict>
              <v:shape w14:anchorId="17BB4C55" id="Ink 3" o:spid="_x0000_s1026" type="#_x0000_t75" style="position:absolute;margin-left:234.25pt;margin-top:88.7pt;width:8.55pt;height:17.05pt;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">
                <v:imagedata r:id="rId14" o:title=""/>
              </v:shape>
            </w:pict>
          </mc:Fallback>
        </mc:AlternateContent>
      </w:r>
      <w:r w:rsidR="009A7C06" w:rsidRPr="0015034F">
        <w:rPr>
          <w:rFonts w:asciiTheme="majorHAnsi" w:eastAsia="Calibri" w:hAnsiTheme="majorHAnsi" w:cstheme="majorHAnsi"/>
          <w:b/>
          <w:bCs/>
          <w:noProof/>
          <w:color w:val="000000"/>
        </w:rPr>
        <mc:AlternateContent>
          <mc:Choice Requires="wpi">
            <w:drawing>
              <wp:anchor distT="0" distB="0" distL="114300" distR="114300" simplePos="0" relativeHeight="251651072" behindDoc="0" locked="0" layoutInCell="1" allowOverlap="1" wp14:anchorId="7DC7DD2E" wp14:editId="4582940A">
                <wp:simplePos x="0" y="0"/>
                <wp:positionH relativeFrom="column">
                  <wp:posOffset>3047925</wp:posOffset>
                </wp:positionH>
                <wp:positionV relativeFrom="paragraph">
                  <wp:posOffset>977040</wp:posOffset>
                </wp:positionV>
                <wp:extent cx="360" cy="360"/>
                <wp:effectExtent l="95250" t="152400" r="114300" b="152400"/>
                <wp:wrapNone/>
                <wp:docPr id="2" name="Ink 2"/>
                <wp:cNvGraphicFramePr/>
                <a:graphic xmlns:a="http://schemas.openxmlformats.org/drawingml/2006/main">
                  <a:graphicData uri="http://schemas.microsoft.com/office/word/2010/wordprocessingInk">
                    <w14:contentPart bwMode="auto" r:id="rId19">
                      <w14:nvContentPartPr>
                        <w14:cNvContentPartPr/>
                      </w14:nvContentPartPr>
                      <w14:xfrm>
                        <a:off x="0" y="0"/>
                        <a:ext cx="360" cy="360"/>
                      </w14:xfrm>
                    </w14:contentPart>
                  </a:graphicData>
                </a:graphic>
              </wp:anchor>
            </w:drawing>
          </mc:Choice>
          <mc:Fallback>
            <w:pict>
              <v:shape w14:anchorId="58B12EA1" id="Ink 2" o:spid="_x0000_s1026" type="#_x0000_t75" style="position:absolute;margin-left:235.75pt;margin-top:68.45pt;width:8.55pt;height:17.05pt;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">
                <v:imagedata r:id="rId14" o:title=""/>
              </v:shape>
            </w:pict>
          </mc:Fallback>
        </mc:AlternateContent>
      </w:r>
      <w:r w:rsidR="002B740B" w:rsidRPr="0015034F">
        <w:rPr>
          <w:rFonts w:asciiTheme="majorHAnsi" w:eastAsia="Calibri" w:hAnsiTheme="majorHAnsi" w:cstheme="majorBidi"/>
          <w:b/>
          <w:bCs/>
          <w:color w:val="000000"/>
          <w:lang w:val="en-US"/>
        </w:rPr>
        <w:t>Lockport, IL</w:t>
      </w:r>
      <w:r w:rsidR="00AB55C0" w:rsidRPr="0015034F">
        <w:rPr>
          <w:rFonts w:asciiTheme="majorHAnsi" w:eastAsia="Calibri" w:hAnsiTheme="majorHAnsi" w:cstheme="majorBidi"/>
          <w:b/>
          <w:bCs/>
          <w:color w:val="000000"/>
          <w:lang w:val="en-US"/>
        </w:rPr>
        <w:t>—</w:t>
      </w:r>
      <w:r w:rsidR="0054320C">
        <w:rPr>
          <w:rFonts w:asciiTheme="majorHAnsi" w:eastAsia="Calibri" w:hAnsiTheme="majorHAnsi" w:cstheme="majorBidi"/>
          <w:b/>
          <w:bCs/>
          <w:color w:val="000000"/>
          <w:lang w:val="en-US"/>
        </w:rPr>
        <w:t>October 21</w:t>
      </w:r>
      <w:r w:rsidR="000015DB">
        <w:rPr>
          <w:rFonts w:asciiTheme="majorHAnsi" w:eastAsia="Calibri" w:hAnsiTheme="majorHAnsi" w:cstheme="majorBidi"/>
          <w:b/>
          <w:bCs/>
          <w:color w:val="000000"/>
          <w:lang w:val="en-US"/>
        </w:rPr>
        <w:t>,</w:t>
      </w:r>
      <w:r w:rsidR="00557D63">
        <w:rPr>
          <w:rFonts w:asciiTheme="majorHAnsi" w:eastAsia="Calibri" w:hAnsiTheme="majorHAnsi" w:cstheme="majorBidi"/>
          <w:b/>
          <w:bCs/>
          <w:color w:val="000000"/>
          <w:lang w:val="en-US"/>
        </w:rPr>
        <w:t xml:space="preserve"> 2026</w:t>
      </w:r>
      <w:r w:rsidR="00AB55C0" w:rsidRPr="0015034F">
        <w:rPr>
          <w:rFonts w:asciiTheme="majorHAnsi" w:eastAsia="Calibri" w:hAnsiTheme="majorHAnsi" w:cstheme="majorBidi"/>
          <w:color w:val="000000"/>
          <w:lang w:val="en-US"/>
        </w:rPr>
        <w:t>—</w:t>
      </w:r>
      <w:r w:rsidR="00A176C7" w:rsidRPr="0015034F">
        <w:rPr>
          <w:rFonts w:asciiTheme="majorHAnsi" w:eastAsia="Calibri" w:hAnsiTheme="majorHAnsi" w:cstheme="majorBidi"/>
          <w:color w:val="000000"/>
          <w:lang w:val="en-US"/>
        </w:rPr>
        <w:t xml:space="preserve"> </w:t>
      </w:r>
      <w:r w:rsidR="0054320C" w:rsidRPr="0054320C">
        <w:rPr>
          <w:rFonts w:asciiTheme="majorHAnsi" w:eastAsia="Calibri" w:hAnsiTheme="majorHAnsi" w:cstheme="majorBidi"/>
          <w:color w:val="000000"/>
          <w:sz w:val="20"/>
          <w:szCs w:val="20"/>
          <w:lang w:val="en-US"/>
        </w:rPr>
        <w:t xml:space="preserve">Vitrek is highlighting the role of its </w:t>
      </w:r>
      <w:proofErr w:type="spellStart"/>
      <w:r w:rsidR="0054320C" w:rsidRPr="0054320C">
        <w:rPr>
          <w:rFonts w:asciiTheme="majorHAnsi" w:eastAsia="Calibri" w:hAnsiTheme="majorHAnsi" w:cstheme="majorBidi"/>
          <w:color w:val="000000"/>
          <w:sz w:val="20"/>
          <w:szCs w:val="20"/>
          <w:lang w:val="en-US"/>
        </w:rPr>
        <w:t>GaGe</w:t>
      </w:r>
      <w:proofErr w:type="spellEnd"/>
      <w:r w:rsidR="0054320C" w:rsidRPr="0054320C">
        <w:rPr>
          <w:rFonts w:asciiTheme="majorHAnsi" w:eastAsia="Calibri" w:hAnsiTheme="majorHAnsi" w:cstheme="majorBidi"/>
          <w:color w:val="000000"/>
          <w:sz w:val="20"/>
          <w:szCs w:val="20"/>
          <w:lang w:val="en-US"/>
        </w:rPr>
        <w:t xml:space="preserve"> high-speed digitizers in distributed fiber optic sensing (DFOS), where accurate acquisition of optical backscatter signals helps instrument developers measure temperature, strain, and vibration along optical fiber.</w:t>
      </w:r>
    </w:p>
    <w:p w14:paraId="70F074C4" w14:textId="77777777" w:rsidR="0054320C" w:rsidRPr="0054320C" w:rsidRDefault="0054320C" w:rsidP="0054320C">
      <w:pPr>
        <w:spacing w:before="120" w:line="240" w:lineRule="auto"/>
        <w:rPr>
          <w:rFonts w:asciiTheme="majorHAnsi" w:eastAsia="Calibri" w:hAnsiTheme="majorHAnsi" w:cstheme="majorBidi"/>
          <w:color w:val="000000"/>
          <w:sz w:val="20"/>
          <w:szCs w:val="20"/>
          <w:lang w:val="en-US"/>
        </w:rPr>
      </w:pPr>
      <w:r w:rsidRPr="0054320C">
        <w:rPr>
          <w:rFonts w:asciiTheme="majorHAnsi" w:eastAsia="Calibri" w:hAnsiTheme="majorHAnsi" w:cstheme="majorBidi"/>
          <w:color w:val="000000"/>
          <w:sz w:val="20"/>
          <w:szCs w:val="20"/>
          <w:lang w:val="en-US"/>
        </w:rPr>
        <w:t>DFOS uses optical fiber as a distributed sensing medium extending over kilometers. An interrogator launches light into the fiber and analyzes the returning backscatter to determine conditions along its length. In pulse-based systems, the return time identifies the position associated with a signal, while changes in the backscatter provide information about the measured conditions.</w:t>
      </w:r>
    </w:p>
    <w:p w14:paraId="53BC7B9D" w14:textId="6D959126" w:rsidR="0054320C" w:rsidRPr="0054320C" w:rsidRDefault="0054320C" w:rsidP="0054320C">
      <w:pPr>
        <w:spacing w:before="120" w:line="240" w:lineRule="auto"/>
        <w:rPr>
          <w:rFonts w:asciiTheme="majorHAnsi" w:eastAsia="Calibri" w:hAnsiTheme="majorHAnsi" w:cstheme="majorBidi"/>
          <w:color w:val="000000"/>
          <w:sz w:val="20"/>
          <w:szCs w:val="20"/>
          <w:lang w:val="en-US"/>
        </w:rPr>
      </w:pPr>
      <w:r w:rsidRPr="0054320C">
        <w:rPr>
          <w:rFonts w:asciiTheme="majorHAnsi" w:eastAsia="Calibri" w:hAnsiTheme="majorHAnsi" w:cstheme="majorBidi"/>
          <w:color w:val="000000"/>
          <w:sz w:val="20"/>
          <w:szCs w:val="20"/>
          <w:lang w:val="en-US"/>
        </w:rPr>
        <w:t xml:space="preserve">A </w:t>
      </w:r>
      <w:r w:rsidR="009231BA" w:rsidRPr="0054320C">
        <w:rPr>
          <w:rFonts w:asciiTheme="majorHAnsi" w:eastAsia="Calibri" w:hAnsiTheme="majorHAnsi" w:cstheme="majorBidi"/>
          <w:color w:val="000000"/>
          <w:sz w:val="20"/>
          <w:szCs w:val="20"/>
          <w:lang w:val="en-US"/>
        </w:rPr>
        <w:t>photo detector</w:t>
      </w:r>
      <w:r w:rsidRPr="0054320C">
        <w:rPr>
          <w:rFonts w:asciiTheme="majorHAnsi" w:eastAsia="Calibri" w:hAnsiTheme="majorHAnsi" w:cstheme="majorBidi"/>
          <w:color w:val="000000"/>
          <w:sz w:val="20"/>
          <w:szCs w:val="20"/>
          <w:lang w:val="en-US"/>
        </w:rPr>
        <w:t xml:space="preserve"> converts the returned light into an electrical waveform. The digitizer captures that waveform for processing, making acquisition performance an important consideration in the design of a DFOS instrument.</w:t>
      </w:r>
    </w:p>
    <w:p w14:paraId="00DF0BFB" w14:textId="791DFE4C" w:rsidR="0054320C" w:rsidRPr="0054320C" w:rsidRDefault="0054320C" w:rsidP="0054320C">
      <w:pPr>
        <w:spacing w:before="120" w:line="240" w:lineRule="auto"/>
        <w:rPr>
          <w:rFonts w:asciiTheme="majorHAnsi" w:eastAsia="Calibri" w:hAnsiTheme="majorHAnsi" w:cstheme="majorBidi"/>
          <w:color w:val="000000"/>
          <w:sz w:val="20"/>
          <w:szCs w:val="20"/>
          <w:lang w:val="en-US"/>
        </w:rPr>
      </w:pPr>
      <w:r w:rsidRPr="0054320C">
        <w:rPr>
          <w:rFonts w:asciiTheme="majorHAnsi" w:eastAsia="Calibri" w:hAnsiTheme="majorHAnsi" w:cstheme="majorBidi"/>
          <w:color w:val="000000"/>
          <w:sz w:val="20"/>
          <w:szCs w:val="20"/>
          <w:lang w:val="en-US"/>
        </w:rPr>
        <w:t xml:space="preserve">“Capturing the backscatter waveform is a critical step in turning optical fiber into a distributed measurement system,” said </w:t>
      </w:r>
      <w:r w:rsidRPr="0054320C">
        <w:rPr>
          <w:rFonts w:asciiTheme="majorHAnsi" w:eastAsia="Calibri" w:hAnsiTheme="majorHAnsi" w:cstheme="majorBidi"/>
          <w:b/>
          <w:bCs/>
          <w:color w:val="000000"/>
          <w:sz w:val="20"/>
          <w:szCs w:val="20"/>
          <w:lang w:val="en-US"/>
        </w:rPr>
        <w:t xml:space="preserve">Andrew Dawson, PhD, </w:t>
      </w:r>
      <w:proofErr w:type="spellStart"/>
      <w:r w:rsidR="001F2038">
        <w:rPr>
          <w:rFonts w:asciiTheme="majorHAnsi" w:eastAsia="Calibri" w:hAnsiTheme="majorHAnsi" w:cstheme="majorBidi"/>
          <w:b/>
          <w:bCs/>
          <w:color w:val="000000"/>
          <w:sz w:val="20"/>
          <w:szCs w:val="20"/>
          <w:lang w:val="en-US"/>
        </w:rPr>
        <w:t>GaGe</w:t>
      </w:r>
      <w:proofErr w:type="spellEnd"/>
      <w:r w:rsidR="00BA0ADE">
        <w:rPr>
          <w:rFonts w:asciiTheme="majorHAnsi" w:eastAsia="Calibri" w:hAnsiTheme="majorHAnsi" w:cstheme="majorBidi"/>
          <w:b/>
          <w:bCs/>
          <w:color w:val="000000"/>
          <w:sz w:val="20"/>
          <w:szCs w:val="20"/>
          <w:lang w:val="en-US"/>
        </w:rPr>
        <w:t xml:space="preserve"> Senior Application Specialist</w:t>
      </w:r>
      <w:r w:rsidRPr="0054320C">
        <w:rPr>
          <w:rFonts w:asciiTheme="majorHAnsi" w:eastAsia="Calibri" w:hAnsiTheme="majorHAnsi" w:cstheme="majorBidi"/>
          <w:color w:val="000000"/>
          <w:sz w:val="20"/>
          <w:szCs w:val="20"/>
          <w:lang w:val="en-US"/>
        </w:rPr>
        <w:t xml:space="preserve">. “Developers need to consider sampling rate, signal fidelity, acquisition timing, and data throughput together. </w:t>
      </w:r>
      <w:proofErr w:type="spellStart"/>
      <w:r w:rsidRPr="0054320C">
        <w:rPr>
          <w:rFonts w:asciiTheme="majorHAnsi" w:eastAsia="Calibri" w:hAnsiTheme="majorHAnsi" w:cstheme="majorBidi"/>
          <w:color w:val="000000"/>
          <w:sz w:val="20"/>
          <w:szCs w:val="20"/>
          <w:lang w:val="en-US"/>
        </w:rPr>
        <w:t>GaGe</w:t>
      </w:r>
      <w:proofErr w:type="spellEnd"/>
      <w:r w:rsidRPr="0054320C">
        <w:rPr>
          <w:rFonts w:asciiTheme="majorHAnsi" w:eastAsia="Calibri" w:hAnsiTheme="majorHAnsi" w:cstheme="majorBidi"/>
          <w:color w:val="000000"/>
          <w:sz w:val="20"/>
          <w:szCs w:val="20"/>
          <w:lang w:val="en-US"/>
        </w:rPr>
        <w:t xml:space="preserve"> provides acquisition options that help engineers address those requirements and integrate waveform capture into their own sensing instruments.”</w:t>
      </w:r>
    </w:p>
    <w:p w14:paraId="07DB5CC7" w14:textId="77777777" w:rsidR="0054320C" w:rsidRPr="0054320C" w:rsidRDefault="0054320C" w:rsidP="0054320C">
      <w:pPr>
        <w:spacing w:before="120" w:line="240" w:lineRule="auto"/>
        <w:rPr>
          <w:rFonts w:asciiTheme="majorHAnsi" w:eastAsia="Calibri" w:hAnsiTheme="majorHAnsi" w:cstheme="majorBidi"/>
          <w:color w:val="000000"/>
          <w:sz w:val="20"/>
          <w:szCs w:val="20"/>
          <w:lang w:val="en-US"/>
        </w:rPr>
      </w:pPr>
      <w:r w:rsidRPr="0054320C">
        <w:rPr>
          <w:rFonts w:asciiTheme="majorHAnsi" w:eastAsia="Calibri" w:hAnsiTheme="majorHAnsi" w:cstheme="majorBidi"/>
          <w:color w:val="000000"/>
          <w:sz w:val="20"/>
          <w:szCs w:val="20"/>
          <w:lang w:val="en-US"/>
        </w:rPr>
        <w:t>Distributed sensing encompasses several optical approaches. Distributed acoustic sensing commonly uses Rayleigh backscatter to detect dynamic strain associated with vibration and acoustic events. Distributed temperature sensing uses Raman backscatter, while Brillouin-based methods can measure distributed strain and temperature.</w:t>
      </w:r>
    </w:p>
    <w:p w14:paraId="0582E170" w14:textId="77777777" w:rsidR="0054320C" w:rsidRPr="0054320C" w:rsidRDefault="0054320C" w:rsidP="0054320C">
      <w:pPr>
        <w:spacing w:before="120" w:line="240" w:lineRule="auto"/>
        <w:rPr>
          <w:rFonts w:asciiTheme="majorHAnsi" w:eastAsia="Calibri" w:hAnsiTheme="majorHAnsi" w:cstheme="majorBidi"/>
          <w:color w:val="000000"/>
          <w:sz w:val="20"/>
          <w:szCs w:val="20"/>
          <w:lang w:val="en-US"/>
        </w:rPr>
      </w:pPr>
      <w:r w:rsidRPr="0054320C">
        <w:rPr>
          <w:rFonts w:asciiTheme="majorHAnsi" w:eastAsia="Calibri" w:hAnsiTheme="majorHAnsi" w:cstheme="majorBidi"/>
          <w:color w:val="000000"/>
          <w:sz w:val="20"/>
          <w:szCs w:val="20"/>
          <w:lang w:val="en-US"/>
        </w:rPr>
        <w:t>These approaches place different demands on acquisition hardware. Sampling rate determines the spacing between recorded spatial samples in pulse-based systems, while input bandwidth and signal fidelity affect the electrical waveform captured from the detector. Triggering coordinates acquisition with pulse emission, and memory capacity and data-transfer performance help support repeated measurements.</w:t>
      </w:r>
    </w:p>
    <w:p w14:paraId="090F4BF0" w14:textId="77777777" w:rsidR="0054320C" w:rsidRPr="0054320C" w:rsidRDefault="0054320C" w:rsidP="0054320C">
      <w:pPr>
        <w:spacing w:before="120" w:line="240" w:lineRule="auto"/>
        <w:rPr>
          <w:rFonts w:asciiTheme="majorHAnsi" w:eastAsia="Calibri" w:hAnsiTheme="majorHAnsi" w:cstheme="majorBidi"/>
          <w:color w:val="000000"/>
          <w:sz w:val="20"/>
          <w:szCs w:val="20"/>
          <w:lang w:val="en-US"/>
        </w:rPr>
      </w:pPr>
      <w:proofErr w:type="spellStart"/>
      <w:r w:rsidRPr="0054320C">
        <w:rPr>
          <w:rFonts w:asciiTheme="majorHAnsi" w:eastAsia="Calibri" w:hAnsiTheme="majorHAnsi" w:cstheme="majorBidi"/>
          <w:color w:val="000000"/>
          <w:sz w:val="20"/>
          <w:szCs w:val="20"/>
          <w:lang w:val="en-US"/>
        </w:rPr>
        <w:t>GaGe’s</w:t>
      </w:r>
      <w:proofErr w:type="spellEnd"/>
      <w:r w:rsidRPr="0054320C">
        <w:rPr>
          <w:rFonts w:asciiTheme="majorHAnsi" w:eastAsia="Calibri" w:hAnsiTheme="majorHAnsi" w:cstheme="majorBidi"/>
          <w:color w:val="000000"/>
          <w:sz w:val="20"/>
          <w:szCs w:val="20"/>
          <w:lang w:val="en-US"/>
        </w:rPr>
        <w:t xml:space="preserve"> digitizer portfolio offers a range of sampling rates, ADC resolutions, channel counts, and onboard memory configurations. Developers can select hardware suited to their detector signals and acquisition requirements, with streaming options available for supported configurations.</w:t>
      </w:r>
    </w:p>
    <w:p w14:paraId="2AE0E189" w14:textId="77777777" w:rsidR="0054320C" w:rsidRPr="0054320C" w:rsidRDefault="0054320C" w:rsidP="0054320C">
      <w:pPr>
        <w:spacing w:before="120" w:line="240" w:lineRule="auto"/>
        <w:rPr>
          <w:rFonts w:asciiTheme="majorHAnsi" w:eastAsia="Calibri" w:hAnsiTheme="majorHAnsi" w:cstheme="majorBidi"/>
          <w:color w:val="000000"/>
          <w:sz w:val="20"/>
          <w:szCs w:val="20"/>
          <w:lang w:val="en-US"/>
        </w:rPr>
      </w:pPr>
      <w:proofErr w:type="spellStart"/>
      <w:r w:rsidRPr="0054320C">
        <w:rPr>
          <w:rFonts w:asciiTheme="majorHAnsi" w:eastAsia="Calibri" w:hAnsiTheme="majorHAnsi" w:cstheme="majorBidi"/>
          <w:color w:val="000000"/>
          <w:sz w:val="20"/>
          <w:szCs w:val="20"/>
          <w:lang w:val="en-US"/>
        </w:rPr>
        <w:t>GaGe</w:t>
      </w:r>
      <w:proofErr w:type="spellEnd"/>
      <w:r w:rsidRPr="0054320C">
        <w:rPr>
          <w:rFonts w:asciiTheme="majorHAnsi" w:eastAsia="Calibri" w:hAnsiTheme="majorHAnsi" w:cstheme="majorBidi"/>
          <w:color w:val="000000"/>
          <w:sz w:val="20"/>
          <w:szCs w:val="20"/>
          <w:lang w:val="en-US"/>
        </w:rPr>
        <w:t xml:space="preserve"> software development kits also enable engineers to incorporate digitizer control and waveform acquisition into custom instrument software. This PC-based approach supports development workflows in which acquisition, processing, and measurement presentation are tailored to the sensing application.</w:t>
      </w:r>
    </w:p>
    <w:p w14:paraId="10390E77" w14:textId="77777777" w:rsidR="0054320C" w:rsidRPr="0054320C" w:rsidRDefault="0054320C" w:rsidP="0054320C">
      <w:pPr>
        <w:spacing w:before="120" w:line="240" w:lineRule="auto"/>
        <w:rPr>
          <w:rFonts w:asciiTheme="majorHAnsi" w:eastAsia="Calibri" w:hAnsiTheme="majorHAnsi" w:cstheme="majorBidi"/>
          <w:color w:val="000000"/>
          <w:sz w:val="20"/>
          <w:szCs w:val="20"/>
          <w:lang w:val="en-US"/>
        </w:rPr>
      </w:pPr>
      <w:r w:rsidRPr="0054320C">
        <w:rPr>
          <w:rFonts w:asciiTheme="majorHAnsi" w:eastAsia="Calibri" w:hAnsiTheme="majorHAnsi" w:cstheme="majorBidi"/>
          <w:color w:val="000000"/>
          <w:sz w:val="20"/>
          <w:szCs w:val="20"/>
          <w:lang w:val="en-US"/>
        </w:rPr>
        <w:t>Selecting a DFOS acquisition platform requires attention to the complete system. Denser spatial sampling does not, by itself, establish finer optical spatial resolution, and nominal ADC bit depth does not determine usable system dynamic range. Optical pulse characteristics, detector performance, input noise, and signal processing all contribute to the final measurement.</w:t>
      </w:r>
    </w:p>
    <w:p w14:paraId="703D294B" w14:textId="77777777" w:rsidR="0034314D" w:rsidRPr="0034314D" w:rsidRDefault="00F5634F" w:rsidP="0034314D">
      <w:pPr>
        <w:spacing w:before="120" w:line="240" w:lineRule="auto"/>
        <w:rPr>
          <w:lang w:val="en-US"/>
        </w:rPr>
      </w:pPr>
      <w:r>
        <w:rPr>
          <w:rFonts w:asciiTheme="majorHAnsi" w:eastAsia="Calibri" w:hAnsiTheme="majorHAnsi" w:cstheme="majorBidi"/>
          <w:color w:val="000000"/>
          <w:sz w:val="20"/>
          <w:szCs w:val="20"/>
          <w:lang w:val="en-US"/>
        </w:rPr>
        <w:t xml:space="preserve">Learn more about Vitrek’s </w:t>
      </w:r>
      <w:proofErr w:type="spellStart"/>
      <w:r>
        <w:rPr>
          <w:rFonts w:asciiTheme="majorHAnsi" w:eastAsia="Calibri" w:hAnsiTheme="majorHAnsi" w:cstheme="majorBidi"/>
          <w:color w:val="000000"/>
          <w:sz w:val="20"/>
          <w:szCs w:val="20"/>
          <w:lang w:val="en-US"/>
        </w:rPr>
        <w:t>GaGe</w:t>
      </w:r>
      <w:proofErr w:type="spellEnd"/>
      <w:r>
        <w:rPr>
          <w:rFonts w:asciiTheme="majorHAnsi" w:eastAsia="Calibri" w:hAnsiTheme="majorHAnsi" w:cstheme="majorBidi"/>
          <w:color w:val="000000"/>
          <w:sz w:val="20"/>
          <w:szCs w:val="20"/>
          <w:lang w:val="en-US"/>
        </w:rPr>
        <w:t xml:space="preserve"> </w:t>
      </w:r>
      <w:proofErr w:type="spellStart"/>
      <w:r>
        <w:rPr>
          <w:rFonts w:asciiTheme="majorHAnsi" w:eastAsia="Calibri" w:hAnsiTheme="majorHAnsi" w:cstheme="majorBidi"/>
          <w:color w:val="000000"/>
          <w:sz w:val="20"/>
          <w:szCs w:val="20"/>
          <w:lang w:val="en-US"/>
        </w:rPr>
        <w:t>Digitizers</w:t>
      </w:r>
      <w:r w:rsidR="00C6497A">
        <w:rPr>
          <w:rFonts w:asciiTheme="majorHAnsi" w:eastAsia="Calibri" w:hAnsiTheme="majorHAnsi" w:cstheme="majorBidi"/>
          <w:color w:val="000000"/>
          <w:sz w:val="20"/>
          <w:szCs w:val="20"/>
          <w:lang w:val="en-US"/>
        </w:rPr>
        <w:t>for</w:t>
      </w:r>
      <w:proofErr w:type="spellEnd"/>
      <w:r w:rsidR="00C6497A">
        <w:rPr>
          <w:rFonts w:asciiTheme="majorHAnsi" w:eastAsia="Calibri" w:hAnsiTheme="majorHAnsi" w:cstheme="majorBidi"/>
          <w:color w:val="000000"/>
          <w:sz w:val="20"/>
          <w:szCs w:val="20"/>
          <w:lang w:val="en-US"/>
        </w:rPr>
        <w:t xml:space="preserve"> DFOS applications</w:t>
      </w:r>
      <w:r>
        <w:rPr>
          <w:rFonts w:asciiTheme="majorHAnsi" w:eastAsia="Calibri" w:hAnsiTheme="majorHAnsi" w:cstheme="majorBidi"/>
          <w:color w:val="000000"/>
          <w:sz w:val="20"/>
          <w:szCs w:val="20"/>
          <w:lang w:val="en-US"/>
        </w:rPr>
        <w:t xml:space="preserve"> at</w:t>
      </w:r>
      <w:r w:rsidR="0034314D">
        <w:t xml:space="preserve"> </w:t>
      </w:r>
      <w:hyperlink r:id="rId20" w:history="1">
        <w:r w:rsidR="0034314D" w:rsidRPr="0034314D">
          <w:rPr>
            <w:rStyle w:val="Hyperlink"/>
            <w:sz w:val="18"/>
            <w:szCs w:val="18"/>
            <w:lang w:val="en-US"/>
          </w:rPr>
          <w:t>https://vitrek.com/dfos-applications/</w:t>
        </w:r>
      </w:hyperlink>
    </w:p>
    <w:p w14:paraId="7263B75E" w14:textId="756617A8" w:rsidR="0004163E" w:rsidRPr="0017337C" w:rsidRDefault="0004163E" w:rsidP="0054320C">
      <w:pPr>
        <w:spacing w:before="120" w:line="240" w:lineRule="auto"/>
        <w:rPr>
          <w:rFonts w:asciiTheme="majorHAnsi" w:eastAsia="Calibri" w:hAnsiTheme="majorHAnsi" w:cstheme="majorBidi"/>
          <w:color w:val="000000"/>
          <w:sz w:val="20"/>
          <w:szCs w:val="20"/>
          <w:lang w:val="en-US"/>
        </w:rPr>
      </w:pPr>
    </w:p>
    <w:p w14:paraId="3259BF81" w14:textId="31639DA2" w:rsidR="009C6E7C" w:rsidRPr="00D604A1" w:rsidRDefault="00AB55C0" w:rsidP="0017337C">
      <w:pPr>
        <w:spacing w:before="120" w:line="240" w:lineRule="auto"/>
        <w:rPr>
          <w:rFonts w:asciiTheme="majorHAnsi" w:eastAsia="Calibri" w:hAnsiTheme="majorHAnsi" w:cstheme="majorBidi"/>
          <w:b/>
          <w:bCs/>
          <w:color w:val="000000"/>
          <w:sz w:val="20"/>
          <w:szCs w:val="20"/>
          <w:lang w:val="en-US"/>
        </w:rPr>
      </w:pPr>
      <w:r w:rsidRPr="57642787">
        <w:rPr>
          <w:rFonts w:asciiTheme="majorHAnsi" w:eastAsia="Calibri" w:hAnsiTheme="majorHAnsi" w:cstheme="majorBidi"/>
          <w:b/>
          <w:bCs/>
          <w:color w:val="000000" w:themeColor="text1"/>
          <w:sz w:val="20"/>
          <w:szCs w:val="20"/>
          <w:lang w:val="en-US"/>
        </w:rPr>
        <w:t xml:space="preserve">About </w:t>
      </w:r>
      <w:r w:rsidR="008169F5" w:rsidRPr="57642787">
        <w:rPr>
          <w:rFonts w:asciiTheme="majorHAnsi" w:eastAsia="Calibri" w:hAnsiTheme="majorHAnsi" w:cstheme="majorBidi"/>
          <w:b/>
          <w:bCs/>
          <w:color w:val="000000" w:themeColor="text1"/>
          <w:sz w:val="20"/>
          <w:szCs w:val="20"/>
          <w:lang w:val="en-US"/>
        </w:rPr>
        <w:t>Vitrek</w:t>
      </w:r>
    </w:p>
    <w:p w14:paraId="0E1C86F7" w14:textId="36F092E6" w:rsidR="00BF0743" w:rsidRPr="00A9529A" w:rsidRDefault="00AB55C0" w:rsidP="00AB55C0">
      <w:pPr>
        <w:rPr>
          <w:rFonts w:asciiTheme="majorHAnsi" w:hAnsiTheme="majorHAnsi" w:cstheme="majorHAnsi"/>
          <w:i/>
          <w:iCs/>
          <w:color w:val="000000"/>
          <w:sz w:val="18"/>
          <w:szCs w:val="18"/>
        </w:rPr>
        <w:sectPr w:rsidR="00BF0743" w:rsidRPr="00A9529A" w:rsidSect="00623195">
          <w:pgSz w:w="12240" w:h="15840"/>
          <w:pgMar w:top="720" w:right="720" w:bottom="720" w:left="720" w:header="720" w:footer="720" w:gutter="0"/>
          <w:pgNumType w:start="1"/>
          <w:cols w:space="720"/>
          <w:docGrid w:linePitch="299"/>
        </w:sectPr>
      </w:pPr>
      <w:r w:rsidRPr="00A9529A">
        <w:rPr>
          <w:rFonts w:ascii="Calibri" w:hAnsi="Calibri" w:cs="Calibri"/>
          <w:i/>
          <w:iCs/>
          <w:noProof/>
          <w:sz w:val="18"/>
          <w:szCs w:val="18"/>
        </w:rPr>
        <w:drawing>
          <wp:anchor distT="0" distB="0" distL="0" distR="0" simplePos="0" relativeHeight="251650048" behindDoc="0" locked="0" layoutInCell="1" hidden="0" allowOverlap="1" wp14:anchorId="2CBA9DF2" wp14:editId="39C1F2BA">
            <wp:simplePos x="0" y="0"/>
            <wp:positionH relativeFrom="column">
              <wp:posOffset>28575</wp:posOffset>
            </wp:positionH>
            <wp:positionV relativeFrom="paragraph">
              <wp:posOffset>12065</wp:posOffset>
            </wp:positionV>
            <wp:extent cx="438150" cy="390525"/>
            <wp:effectExtent l="0" t="0" r="0" b="9525"/>
            <wp:wrapSquare wrapText="bothSides" distT="0" distB="0" distL="0" distR="0"/>
            <wp:docPr id="7" name="image3.png"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close up of a sign&#10;&#10;Description automatically generated"/>
                    <pic:cNvPicPr preferRelativeResize="0"/>
                  </pic:nvPicPr>
                  <pic:blipFill>
                    <a:blip r:embed="rId21"/>
                    <a:srcRect b="12524"/>
                    <a:stretch>
                      <a:fillRect/>
                    </a:stretch>
                  </pic:blipFill>
                  <pic:spPr>
                    <a:xfrm>
                      <a:off x="0" y="0"/>
                      <a:ext cx="438150" cy="390525"/>
                    </a:xfrm>
                    <a:prstGeom prst="rect">
                      <a:avLst/>
                    </a:prstGeom>
                    <a:ln/>
                  </pic:spPr>
                </pic:pic>
              </a:graphicData>
            </a:graphic>
            <wp14:sizeRelH relativeFrom="margin">
              <wp14:pctWidth>0</wp14:pctWidth>
            </wp14:sizeRelH>
            <wp14:sizeRelV relativeFrom="margin">
              <wp14:pctHeight>0</wp14:pctHeight>
            </wp14:sizeRelV>
          </wp:anchor>
        </w:drawing>
      </w:r>
      <w:r w:rsidR="009D3AF8" w:rsidRPr="00A9529A">
        <w:rPr>
          <w:rFonts w:ascii="Calibri" w:hAnsi="Calibri" w:cs="Calibri"/>
          <w:i/>
          <w:iCs/>
          <w:sz w:val="18"/>
          <w:szCs w:val="18"/>
          <w:lang w:val="en-US"/>
        </w:rPr>
        <w:t xml:space="preserve">Vitrek </w:t>
      </w:r>
      <w:r w:rsidR="005503D4" w:rsidRPr="00A9529A">
        <w:rPr>
          <w:rFonts w:ascii="Calibri" w:hAnsi="Calibri" w:cs="Calibri"/>
          <w:i/>
          <w:iCs/>
          <w:sz w:val="18"/>
          <w:szCs w:val="18"/>
          <w:lang w:val="en-US"/>
        </w:rPr>
        <w:t>products are widely used in the aerospace</w:t>
      </w:r>
      <w:r w:rsidR="00014324" w:rsidRPr="00A9529A">
        <w:rPr>
          <w:rFonts w:ascii="Calibri" w:hAnsi="Calibri" w:cs="Calibri"/>
          <w:i/>
          <w:iCs/>
          <w:sz w:val="18"/>
          <w:szCs w:val="18"/>
          <w:lang w:val="en-US"/>
        </w:rPr>
        <w:t xml:space="preserve"> industries, electric vehicles, medical, research and development markets, as well as by a wide variety</w:t>
      </w:r>
      <w:r w:rsidR="00BF0743" w:rsidRPr="00A9529A">
        <w:rPr>
          <w:rFonts w:ascii="Calibri" w:hAnsi="Calibri" w:cs="Calibri"/>
          <w:i/>
          <w:iCs/>
          <w:sz w:val="18"/>
          <w:szCs w:val="18"/>
          <w:lang w:val="en-US"/>
        </w:rPr>
        <w:t xml:space="preserve"> of manufacturing industries. Vitrek product lines include a broad line of precision voltage generators and analyzers as well as </w:t>
      </w:r>
      <w:proofErr w:type="spellStart"/>
      <w:r w:rsidR="00BF0743" w:rsidRPr="00A9529A">
        <w:rPr>
          <w:rFonts w:ascii="Calibri" w:hAnsi="Calibri" w:cs="Calibri"/>
          <w:i/>
          <w:iCs/>
          <w:sz w:val="18"/>
          <w:szCs w:val="18"/>
          <w:lang w:val="en-US"/>
        </w:rPr>
        <w:t>hipot</w:t>
      </w:r>
      <w:proofErr w:type="spellEnd"/>
      <w:r w:rsidR="00BF0743" w:rsidRPr="00A9529A">
        <w:rPr>
          <w:rFonts w:ascii="Calibri" w:hAnsi="Calibri" w:cs="Calibri"/>
          <w:i/>
          <w:iCs/>
          <w:sz w:val="18"/>
          <w:szCs w:val="18"/>
          <w:lang w:val="en-US"/>
        </w:rPr>
        <w:t xml:space="preserve"> testers and switches.</w:t>
      </w:r>
      <w:r w:rsidR="008571BD">
        <w:rPr>
          <w:rFonts w:ascii="Calibri" w:hAnsi="Calibri" w:cs="Calibri"/>
          <w:i/>
          <w:iCs/>
          <w:sz w:val="18"/>
          <w:szCs w:val="18"/>
          <w:lang w:val="en-US"/>
        </w:rPr>
        <w:t xml:space="preserve"> </w:t>
      </w:r>
      <w:r w:rsidR="00BF0743" w:rsidRPr="00A9529A">
        <w:rPr>
          <w:rFonts w:ascii="Calibri" w:hAnsi="Calibri" w:cs="Calibri"/>
          <w:i/>
          <w:iCs/>
          <w:sz w:val="18"/>
          <w:szCs w:val="18"/>
          <w:lang w:val="en-US"/>
        </w:rPr>
        <w:t>The Vitrek family of brands also include</w:t>
      </w:r>
      <w:r w:rsidR="005134F2" w:rsidRPr="00A9529A">
        <w:rPr>
          <w:rFonts w:ascii="Calibri" w:hAnsi="Calibri" w:cs="Calibri"/>
          <w:i/>
          <w:iCs/>
          <w:sz w:val="18"/>
          <w:szCs w:val="18"/>
          <w:lang w:val="en-US"/>
        </w:rPr>
        <w:t>s</w:t>
      </w:r>
      <w:r w:rsidR="00054B5E" w:rsidRPr="00A9529A">
        <w:rPr>
          <w:rFonts w:ascii="Calibri" w:hAnsi="Calibri" w:cs="Calibri"/>
          <w:i/>
          <w:iCs/>
          <w:sz w:val="18"/>
          <w:szCs w:val="18"/>
          <w:lang w:val="en-US"/>
        </w:rPr>
        <w:t>:</w:t>
      </w:r>
      <w:r w:rsidR="005134F2" w:rsidRPr="00A9529A">
        <w:rPr>
          <w:rFonts w:ascii="Calibri" w:hAnsi="Calibri" w:cs="Calibri"/>
          <w:i/>
          <w:iCs/>
          <w:sz w:val="18"/>
          <w:szCs w:val="18"/>
          <w:lang w:val="en-US"/>
        </w:rPr>
        <w:t xml:space="preserve"> the MTI lines of capacitive measurement solutions for semiconductor wafer and precision film testing as well as jet engine balancing products</w:t>
      </w:r>
      <w:r w:rsidR="0094425B" w:rsidRPr="00A9529A">
        <w:rPr>
          <w:rFonts w:ascii="Calibri" w:hAnsi="Calibri" w:cs="Calibri"/>
          <w:i/>
          <w:iCs/>
          <w:sz w:val="18"/>
          <w:szCs w:val="18"/>
          <w:lang w:val="en-US"/>
        </w:rPr>
        <w:t xml:space="preserve">; the </w:t>
      </w:r>
      <w:proofErr w:type="spellStart"/>
      <w:r w:rsidR="0094425B" w:rsidRPr="00A9529A">
        <w:rPr>
          <w:rFonts w:ascii="Calibri" w:hAnsi="Calibri" w:cs="Calibri"/>
          <w:i/>
          <w:iCs/>
          <w:sz w:val="18"/>
          <w:szCs w:val="18"/>
          <w:lang w:val="en-US"/>
        </w:rPr>
        <w:t>GaGe</w:t>
      </w:r>
      <w:proofErr w:type="spellEnd"/>
      <w:r w:rsidR="0094425B" w:rsidRPr="00A9529A">
        <w:rPr>
          <w:rFonts w:ascii="Calibri" w:hAnsi="Calibri" w:cs="Calibri"/>
          <w:i/>
          <w:iCs/>
          <w:sz w:val="18"/>
          <w:szCs w:val="18"/>
          <w:lang w:val="en-US"/>
        </w:rPr>
        <w:t xml:space="preserve"> digitizer cards which are recognized worldwide for combining high speeds with high-resolution and application flexibility.</w:t>
      </w:r>
    </w:p>
    <w:p w14:paraId="2810EA9D" w14:textId="6DF50B83" w:rsidR="009C6E7C" w:rsidRPr="00D604A1" w:rsidRDefault="009C6E7C" w:rsidP="57642787">
      <w:pPr>
        <w:spacing w:line="240" w:lineRule="auto"/>
      </w:pPr>
    </w:p>
    <w:p w14:paraId="04D62B76" w14:textId="4492A4A6" w:rsidR="009C6E7C" w:rsidRPr="00D604A1" w:rsidRDefault="009C6E7C" w:rsidP="57642787">
      <w:pPr>
        <w:spacing w:line="240" w:lineRule="auto"/>
        <w:ind w:right="-540"/>
        <w:rPr>
          <w:rFonts w:asciiTheme="majorHAnsi" w:eastAsia="Calibri" w:hAnsiTheme="majorHAnsi" w:cstheme="majorBidi"/>
          <w:color w:val="000000"/>
          <w:sz w:val="16"/>
          <w:szCs w:val="16"/>
        </w:rPr>
      </w:pPr>
    </w:p>
    <w:sectPr w:rsidR="009C6E7C" w:rsidRPr="00D604A1">
      <w:type w:val="continuous"/>
      <w:pgSz w:w="12240" w:h="15840"/>
      <w:pgMar w:top="1440" w:right="1440" w:bottom="1440" w:left="1440" w:header="720" w:footer="720" w:gutter="0"/>
      <w:pgNumType w:start="1"/>
      <w:cols w:num="2" w:space="720" w:equalWidth="0">
        <w:col w:w="4320" w:space="720"/>
        <w:col w:w="432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z7nJT242HNqnh+" int2:id="KAoqEV5V">
      <int2:state int2:value="Rejected" int2:type="AugLoop_Text_Critique"/>
    </int2:textHash>
    <int2:textHash int2:hashCode="e6HrvDTicliTLS" int2:id="rBxpMXoo">
      <int2:state int2:value="Rejected" int2:type="AugLoop_Text_Critique"/>
    </int2:textHash>
    <int2:textHash int2:hashCode="ohdRNDeVF9bUXQ" int2:id="QH6AmSBQ">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F083F"/>
    <w:multiLevelType w:val="multilevel"/>
    <w:tmpl w:val="21D0A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58723D"/>
    <w:multiLevelType w:val="hybridMultilevel"/>
    <w:tmpl w:val="BEB48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8C51D2"/>
    <w:multiLevelType w:val="hybridMultilevel"/>
    <w:tmpl w:val="03C4F772"/>
    <w:lvl w:ilvl="0" w:tplc="75082D6C">
      <w:start w:val="1"/>
      <w:numFmt w:val="decimal"/>
      <w:lvlText w:val="%1."/>
      <w:lvlJc w:val="left"/>
      <w:pPr>
        <w:ind w:left="720" w:hanging="360"/>
      </w:pPr>
      <w:rPr>
        <w:rFonts w:hint="default"/>
        <w:b w:val="0"/>
        <w:bCs w:val="0"/>
        <w:sz w:val="21"/>
        <w:szCs w:val="2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7C744E4"/>
    <w:multiLevelType w:val="multilevel"/>
    <w:tmpl w:val="4D7A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FE044C"/>
    <w:multiLevelType w:val="multilevel"/>
    <w:tmpl w:val="F5E4C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9220723">
    <w:abstractNumId w:val="1"/>
  </w:num>
  <w:num w:numId="2" w16cid:durableId="837958473">
    <w:abstractNumId w:val="2"/>
  </w:num>
  <w:num w:numId="3" w16cid:durableId="1405909350">
    <w:abstractNumId w:val="4"/>
  </w:num>
  <w:num w:numId="4" w16cid:durableId="862674082">
    <w:abstractNumId w:val="0"/>
  </w:num>
  <w:num w:numId="5" w16cid:durableId="11431560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E7C"/>
    <w:rsid w:val="000015DB"/>
    <w:rsid w:val="00014324"/>
    <w:rsid w:val="00017297"/>
    <w:rsid w:val="0002122F"/>
    <w:rsid w:val="00035A41"/>
    <w:rsid w:val="00036012"/>
    <w:rsid w:val="0004163E"/>
    <w:rsid w:val="0004447A"/>
    <w:rsid w:val="0005380E"/>
    <w:rsid w:val="00054B5E"/>
    <w:rsid w:val="0005738F"/>
    <w:rsid w:val="0007524F"/>
    <w:rsid w:val="0009189F"/>
    <w:rsid w:val="00095DE1"/>
    <w:rsid w:val="000C706B"/>
    <w:rsid w:val="000D56BE"/>
    <w:rsid w:val="00102A56"/>
    <w:rsid w:val="0010663C"/>
    <w:rsid w:val="0014680C"/>
    <w:rsid w:val="0015034F"/>
    <w:rsid w:val="0017337C"/>
    <w:rsid w:val="00191352"/>
    <w:rsid w:val="00195E87"/>
    <w:rsid w:val="001B6B22"/>
    <w:rsid w:val="001C311F"/>
    <w:rsid w:val="001D302E"/>
    <w:rsid w:val="001D7E5B"/>
    <w:rsid w:val="001F2038"/>
    <w:rsid w:val="002046D2"/>
    <w:rsid w:val="00230D77"/>
    <w:rsid w:val="0025088B"/>
    <w:rsid w:val="00272B4B"/>
    <w:rsid w:val="00287014"/>
    <w:rsid w:val="00292AD5"/>
    <w:rsid w:val="002954B2"/>
    <w:rsid w:val="002B3414"/>
    <w:rsid w:val="002B61E3"/>
    <w:rsid w:val="002B740B"/>
    <w:rsid w:val="002C589D"/>
    <w:rsid w:val="002D4B6E"/>
    <w:rsid w:val="002D5FDE"/>
    <w:rsid w:val="0034314D"/>
    <w:rsid w:val="0035292C"/>
    <w:rsid w:val="003674BB"/>
    <w:rsid w:val="00376601"/>
    <w:rsid w:val="003C1313"/>
    <w:rsid w:val="003C2679"/>
    <w:rsid w:val="003C55A2"/>
    <w:rsid w:val="003D77C1"/>
    <w:rsid w:val="003F4E81"/>
    <w:rsid w:val="004005D9"/>
    <w:rsid w:val="004062E5"/>
    <w:rsid w:val="0043521A"/>
    <w:rsid w:val="004557DE"/>
    <w:rsid w:val="00472175"/>
    <w:rsid w:val="0047366C"/>
    <w:rsid w:val="00484B72"/>
    <w:rsid w:val="004A0472"/>
    <w:rsid w:val="004B5CDC"/>
    <w:rsid w:val="004C1DC1"/>
    <w:rsid w:val="004E4A0C"/>
    <w:rsid w:val="00502264"/>
    <w:rsid w:val="005134F2"/>
    <w:rsid w:val="00530F2F"/>
    <w:rsid w:val="0054320C"/>
    <w:rsid w:val="00547713"/>
    <w:rsid w:val="005503D4"/>
    <w:rsid w:val="00557D63"/>
    <w:rsid w:val="005618A8"/>
    <w:rsid w:val="005648D1"/>
    <w:rsid w:val="00583501"/>
    <w:rsid w:val="00587701"/>
    <w:rsid w:val="00597EB0"/>
    <w:rsid w:val="005D5B50"/>
    <w:rsid w:val="005D62C5"/>
    <w:rsid w:val="005E146C"/>
    <w:rsid w:val="00606885"/>
    <w:rsid w:val="00623195"/>
    <w:rsid w:val="00631677"/>
    <w:rsid w:val="0063C149"/>
    <w:rsid w:val="00641ECC"/>
    <w:rsid w:val="00664D5F"/>
    <w:rsid w:val="00695A82"/>
    <w:rsid w:val="006A361B"/>
    <w:rsid w:val="006A3731"/>
    <w:rsid w:val="006D0AED"/>
    <w:rsid w:val="006E1A3B"/>
    <w:rsid w:val="00707B35"/>
    <w:rsid w:val="007327AF"/>
    <w:rsid w:val="00773A05"/>
    <w:rsid w:val="00783B97"/>
    <w:rsid w:val="007B2593"/>
    <w:rsid w:val="007C0551"/>
    <w:rsid w:val="007C362C"/>
    <w:rsid w:val="007E3043"/>
    <w:rsid w:val="007E4B15"/>
    <w:rsid w:val="00801607"/>
    <w:rsid w:val="0081573E"/>
    <w:rsid w:val="008169F5"/>
    <w:rsid w:val="00826131"/>
    <w:rsid w:val="00842884"/>
    <w:rsid w:val="008454B9"/>
    <w:rsid w:val="008571BD"/>
    <w:rsid w:val="00865AAC"/>
    <w:rsid w:val="00874603"/>
    <w:rsid w:val="00881DBA"/>
    <w:rsid w:val="00896E0F"/>
    <w:rsid w:val="008A4C83"/>
    <w:rsid w:val="008C313D"/>
    <w:rsid w:val="00914FFB"/>
    <w:rsid w:val="0092141B"/>
    <w:rsid w:val="00921786"/>
    <w:rsid w:val="009231BA"/>
    <w:rsid w:val="00924599"/>
    <w:rsid w:val="00927305"/>
    <w:rsid w:val="009416D8"/>
    <w:rsid w:val="0094425B"/>
    <w:rsid w:val="00953EA1"/>
    <w:rsid w:val="00962431"/>
    <w:rsid w:val="00964BE7"/>
    <w:rsid w:val="0097052C"/>
    <w:rsid w:val="0097347E"/>
    <w:rsid w:val="00982764"/>
    <w:rsid w:val="009A0C62"/>
    <w:rsid w:val="009A10D8"/>
    <w:rsid w:val="009A260B"/>
    <w:rsid w:val="009A7C06"/>
    <w:rsid w:val="009B5778"/>
    <w:rsid w:val="009C2618"/>
    <w:rsid w:val="009C6E7C"/>
    <w:rsid w:val="009D0FFC"/>
    <w:rsid w:val="009D3AF8"/>
    <w:rsid w:val="009E21A9"/>
    <w:rsid w:val="00A015C7"/>
    <w:rsid w:val="00A10425"/>
    <w:rsid w:val="00A15EAA"/>
    <w:rsid w:val="00A176C7"/>
    <w:rsid w:val="00A234BF"/>
    <w:rsid w:val="00A27967"/>
    <w:rsid w:val="00A350AD"/>
    <w:rsid w:val="00A41D0F"/>
    <w:rsid w:val="00A43789"/>
    <w:rsid w:val="00A60B11"/>
    <w:rsid w:val="00A74252"/>
    <w:rsid w:val="00A8280D"/>
    <w:rsid w:val="00A9529A"/>
    <w:rsid w:val="00AA07EA"/>
    <w:rsid w:val="00AA42F4"/>
    <w:rsid w:val="00AA52D4"/>
    <w:rsid w:val="00AB55C0"/>
    <w:rsid w:val="00AC0028"/>
    <w:rsid w:val="00AC62A2"/>
    <w:rsid w:val="00AF50D8"/>
    <w:rsid w:val="00AF596A"/>
    <w:rsid w:val="00AF6E38"/>
    <w:rsid w:val="00B224D5"/>
    <w:rsid w:val="00B42F92"/>
    <w:rsid w:val="00B630AA"/>
    <w:rsid w:val="00B83C27"/>
    <w:rsid w:val="00BA0ADE"/>
    <w:rsid w:val="00BC089C"/>
    <w:rsid w:val="00BC0F59"/>
    <w:rsid w:val="00BD009D"/>
    <w:rsid w:val="00BE3813"/>
    <w:rsid w:val="00BE3CF4"/>
    <w:rsid w:val="00BE70F9"/>
    <w:rsid w:val="00BF0743"/>
    <w:rsid w:val="00C24944"/>
    <w:rsid w:val="00C34C04"/>
    <w:rsid w:val="00C47214"/>
    <w:rsid w:val="00C54BD3"/>
    <w:rsid w:val="00C6497A"/>
    <w:rsid w:val="00C66B44"/>
    <w:rsid w:val="00C76EA7"/>
    <w:rsid w:val="00C855E3"/>
    <w:rsid w:val="00C90EB6"/>
    <w:rsid w:val="00C92D71"/>
    <w:rsid w:val="00CA2647"/>
    <w:rsid w:val="00CA4638"/>
    <w:rsid w:val="00CA75D1"/>
    <w:rsid w:val="00CC4188"/>
    <w:rsid w:val="00CC7E25"/>
    <w:rsid w:val="00CD04E7"/>
    <w:rsid w:val="00CD792B"/>
    <w:rsid w:val="00CD7D4F"/>
    <w:rsid w:val="00D252C2"/>
    <w:rsid w:val="00D30586"/>
    <w:rsid w:val="00D36B6B"/>
    <w:rsid w:val="00D5068E"/>
    <w:rsid w:val="00D532B5"/>
    <w:rsid w:val="00D604A1"/>
    <w:rsid w:val="00DB19EB"/>
    <w:rsid w:val="00DB3143"/>
    <w:rsid w:val="00DB5735"/>
    <w:rsid w:val="00DC029E"/>
    <w:rsid w:val="00DD1212"/>
    <w:rsid w:val="00E16617"/>
    <w:rsid w:val="00E167DF"/>
    <w:rsid w:val="00E248BA"/>
    <w:rsid w:val="00E43D16"/>
    <w:rsid w:val="00E52F5E"/>
    <w:rsid w:val="00E56D8B"/>
    <w:rsid w:val="00E64631"/>
    <w:rsid w:val="00E64B86"/>
    <w:rsid w:val="00E8052C"/>
    <w:rsid w:val="00E96BD4"/>
    <w:rsid w:val="00EA43F2"/>
    <w:rsid w:val="00EA6D7F"/>
    <w:rsid w:val="00EA70EC"/>
    <w:rsid w:val="00EB394C"/>
    <w:rsid w:val="00ED03CD"/>
    <w:rsid w:val="00ED52FC"/>
    <w:rsid w:val="00ED6DE1"/>
    <w:rsid w:val="00EE5BF8"/>
    <w:rsid w:val="00EF3B63"/>
    <w:rsid w:val="00F34770"/>
    <w:rsid w:val="00F5634F"/>
    <w:rsid w:val="00F5710E"/>
    <w:rsid w:val="00F855DB"/>
    <w:rsid w:val="00F94DA3"/>
    <w:rsid w:val="00F95EED"/>
    <w:rsid w:val="00FB0392"/>
    <w:rsid w:val="00FB4B85"/>
    <w:rsid w:val="00FC5D96"/>
    <w:rsid w:val="00FC7C72"/>
    <w:rsid w:val="00FD2A58"/>
    <w:rsid w:val="00FE12B3"/>
    <w:rsid w:val="00FF26A1"/>
    <w:rsid w:val="02921C3B"/>
    <w:rsid w:val="0644B484"/>
    <w:rsid w:val="08574608"/>
    <w:rsid w:val="09C1965F"/>
    <w:rsid w:val="1087D300"/>
    <w:rsid w:val="19101860"/>
    <w:rsid w:val="1FCC335A"/>
    <w:rsid w:val="2206375D"/>
    <w:rsid w:val="24559AF5"/>
    <w:rsid w:val="246E7C56"/>
    <w:rsid w:val="34F53ED3"/>
    <w:rsid w:val="3DD3F0E9"/>
    <w:rsid w:val="43AB101D"/>
    <w:rsid w:val="4512A2DF"/>
    <w:rsid w:val="483DC636"/>
    <w:rsid w:val="4E82FD27"/>
    <w:rsid w:val="5016BDF6"/>
    <w:rsid w:val="541E5038"/>
    <w:rsid w:val="57642787"/>
    <w:rsid w:val="57735BB6"/>
    <w:rsid w:val="5849F671"/>
    <w:rsid w:val="5AF9B2DB"/>
    <w:rsid w:val="5C563E25"/>
    <w:rsid w:val="5E759084"/>
    <w:rsid w:val="5F1E1C24"/>
    <w:rsid w:val="6500227C"/>
    <w:rsid w:val="6515240D"/>
    <w:rsid w:val="67344C59"/>
    <w:rsid w:val="71A90F9B"/>
    <w:rsid w:val="787FAD2C"/>
    <w:rsid w:val="794EC6FE"/>
    <w:rsid w:val="7AFB9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59100"/>
  <w15:docId w15:val="{4C17233B-726F-034E-AB35-64C6CC3BE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A4489A"/>
    <w:rPr>
      <w:color w:val="0000FF" w:themeColor="hyperlink"/>
      <w:u w:val="single"/>
    </w:rPr>
  </w:style>
  <w:style w:type="character" w:styleId="UnresolvedMention">
    <w:name w:val="Unresolved Mention"/>
    <w:basedOn w:val="DefaultParagraphFont"/>
    <w:uiPriority w:val="99"/>
    <w:semiHidden/>
    <w:unhideWhenUsed/>
    <w:rsid w:val="00A4489A"/>
    <w:rPr>
      <w:color w:val="605E5C"/>
      <w:shd w:val="clear" w:color="auto" w:fill="E1DFDD"/>
    </w:rPr>
  </w:style>
  <w:style w:type="character" w:styleId="FollowedHyperlink">
    <w:name w:val="FollowedHyperlink"/>
    <w:basedOn w:val="DefaultParagraphFont"/>
    <w:uiPriority w:val="99"/>
    <w:semiHidden/>
    <w:unhideWhenUsed/>
    <w:rsid w:val="002E2C1B"/>
    <w:rPr>
      <w:color w:val="800080" w:themeColor="followedHyperlink"/>
      <w:u w:val="single"/>
    </w:rPr>
  </w:style>
  <w:style w:type="character" w:customStyle="1" w:styleId="xn-location">
    <w:name w:val="xn-location"/>
    <w:basedOn w:val="DefaultParagraphFont"/>
    <w:rsid w:val="009A06FF"/>
  </w:style>
  <w:style w:type="character" w:styleId="CommentReference">
    <w:name w:val="annotation reference"/>
    <w:basedOn w:val="DefaultParagraphFont"/>
    <w:uiPriority w:val="99"/>
    <w:semiHidden/>
    <w:unhideWhenUsed/>
    <w:rsid w:val="00814224"/>
    <w:rPr>
      <w:sz w:val="16"/>
      <w:szCs w:val="16"/>
    </w:rPr>
  </w:style>
  <w:style w:type="paragraph" w:styleId="CommentText">
    <w:name w:val="annotation text"/>
    <w:basedOn w:val="Normal"/>
    <w:link w:val="CommentTextChar"/>
    <w:uiPriority w:val="99"/>
    <w:unhideWhenUsed/>
    <w:rsid w:val="00814224"/>
    <w:pPr>
      <w:spacing w:line="240" w:lineRule="auto"/>
    </w:pPr>
    <w:rPr>
      <w:sz w:val="20"/>
      <w:szCs w:val="20"/>
    </w:rPr>
  </w:style>
  <w:style w:type="character" w:customStyle="1" w:styleId="CommentTextChar">
    <w:name w:val="Comment Text Char"/>
    <w:basedOn w:val="DefaultParagraphFont"/>
    <w:link w:val="CommentText"/>
    <w:uiPriority w:val="99"/>
    <w:rsid w:val="00814224"/>
    <w:rPr>
      <w:sz w:val="20"/>
      <w:szCs w:val="20"/>
    </w:rPr>
  </w:style>
  <w:style w:type="paragraph" w:styleId="CommentSubject">
    <w:name w:val="annotation subject"/>
    <w:basedOn w:val="CommentText"/>
    <w:next w:val="CommentText"/>
    <w:link w:val="CommentSubjectChar"/>
    <w:uiPriority w:val="99"/>
    <w:semiHidden/>
    <w:unhideWhenUsed/>
    <w:rsid w:val="00814224"/>
    <w:rPr>
      <w:b/>
      <w:bCs/>
    </w:rPr>
  </w:style>
  <w:style w:type="character" w:customStyle="1" w:styleId="CommentSubjectChar">
    <w:name w:val="Comment Subject Char"/>
    <w:basedOn w:val="CommentTextChar"/>
    <w:link w:val="CommentSubject"/>
    <w:uiPriority w:val="99"/>
    <w:semiHidden/>
    <w:rsid w:val="00814224"/>
    <w:rPr>
      <w:b/>
      <w:bCs/>
      <w:sz w:val="20"/>
      <w:szCs w:val="20"/>
    </w:rPr>
  </w:style>
  <w:style w:type="paragraph" w:styleId="ListParagraph">
    <w:name w:val="List Paragraph"/>
    <w:basedOn w:val="Normal"/>
    <w:uiPriority w:val="34"/>
    <w:qFormat/>
    <w:rsid w:val="00FE12B3"/>
    <w:pPr>
      <w:ind w:left="720"/>
      <w:contextualSpacing/>
    </w:pPr>
  </w:style>
  <w:style w:type="paragraph" w:styleId="Revision">
    <w:name w:val="Revision"/>
    <w:hidden/>
    <w:uiPriority w:val="99"/>
    <w:semiHidden/>
    <w:rsid w:val="00E248BA"/>
    <w:pPr>
      <w:spacing w:line="240" w:lineRule="auto"/>
    </w:pPr>
  </w:style>
  <w:style w:type="paragraph" w:styleId="Caption">
    <w:name w:val="caption"/>
    <w:basedOn w:val="Normal"/>
    <w:next w:val="Normal"/>
    <w:uiPriority w:val="35"/>
    <w:unhideWhenUsed/>
    <w:qFormat/>
    <w:rsid w:val="00BE3813"/>
    <w:pPr>
      <w:spacing w:after="200" w:line="240" w:lineRule="auto"/>
    </w:pPr>
    <w:rPr>
      <w:i/>
      <w:iCs/>
      <w:color w:val="1F497D" w:themeColor="text2"/>
      <w:sz w:val="18"/>
      <w:szCs w:val="18"/>
    </w:rPr>
  </w:style>
  <w:style w:type="paragraph" w:styleId="NormalWeb">
    <w:name w:val="Normal (Web)"/>
    <w:basedOn w:val="Normal"/>
    <w:uiPriority w:val="99"/>
    <w:semiHidden/>
    <w:unhideWhenUsed/>
    <w:rsid w:val="00272B4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350689">
      <w:bodyDiv w:val="1"/>
      <w:marLeft w:val="0"/>
      <w:marRight w:val="0"/>
      <w:marTop w:val="0"/>
      <w:marBottom w:val="0"/>
      <w:divBdr>
        <w:top w:val="none" w:sz="0" w:space="0" w:color="auto"/>
        <w:left w:val="none" w:sz="0" w:space="0" w:color="auto"/>
        <w:bottom w:val="none" w:sz="0" w:space="0" w:color="auto"/>
        <w:right w:val="none" w:sz="0" w:space="0" w:color="auto"/>
      </w:divBdr>
    </w:div>
    <w:div w:id="2098402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ink/ink2.xml"/><Relationship Id="rId18" Type="http://schemas.openxmlformats.org/officeDocument/2006/relationships/customXml" Target="ink/ink6.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customXml" Target="ink/ink5.xml"/><Relationship Id="rId2" Type="http://schemas.openxmlformats.org/officeDocument/2006/relationships/customXml" Target="../customXml/item2.xml"/><Relationship Id="rId16" Type="http://schemas.openxmlformats.org/officeDocument/2006/relationships/customXml" Target="ink/ink4.xml"/><Relationship Id="rId20" Type="http://schemas.openxmlformats.org/officeDocument/2006/relationships/hyperlink" Target="https://vitrek.com/dfos-applicat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customXml" Target="ink/ink3.xml"/><Relationship Id="rId23" Type="http://schemas.openxmlformats.org/officeDocument/2006/relationships/theme" Target="theme/theme1.xml"/><Relationship Id="rId10" Type="http://schemas.openxmlformats.org/officeDocument/2006/relationships/customXml" Target="ink/ink1.xml"/><Relationship Id="rId19" Type="http://schemas.openxmlformats.org/officeDocument/2006/relationships/customXml" Target="ink/ink7.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1-03T19:31:38.755"/>
    </inkml:context>
    <inkml:brush xml:id="br0">
      <inkml:brushProperty name="width" value="0.3" units="cm"/>
      <inkml:brushProperty name="height" value="0.6" units="cm"/>
      <inkml:brushProperty name="color" value="#FFFFFF"/>
      <inkml:brushProperty name="tip" value="rectangle"/>
      <inkml:brushProperty name="rasterOp" value="maskPen"/>
      <inkml:brushProperty name="ignorePressure" value="1"/>
    </inkml:brush>
  </inkml:definitions>
  <inkml:trace contextRef="#ctx0" brushRef="#br0">0 0,'0'5,"0"5,0 6,0-4,0-9,0-9,0-4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1-03T19:31:35.746"/>
    </inkml:context>
    <inkml:brush xml:id="br0">
      <inkml:brushProperty name="width" value="0.3" units="cm"/>
      <inkml:brushProperty name="height" value="0.6" units="cm"/>
      <inkml:brushProperty name="color" value="#FFFFFF"/>
      <inkml:brushProperty name="tip" value="rectangle"/>
      <inkml:brushProperty name="rasterOp" value="maskPen"/>
      <inkml:brushProperty name="ignorePressure" value="1"/>
    </inkml:brush>
  </inkml:definitions>
  <inkml:trace contextRef="#ctx0" brushRef="#br0">0 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1-03T19:31:33.706"/>
    </inkml:context>
    <inkml:brush xml:id="br0">
      <inkml:brushProperty name="width" value="0.3" units="cm"/>
      <inkml:brushProperty name="height" value="0.6" units="cm"/>
      <inkml:brushProperty name="color" value="#FFFFFF"/>
      <inkml:brushProperty name="tip" value="rectangle"/>
      <inkml:brushProperty name="rasterOp" value="maskPen"/>
      <inkml:brushProperty name="ignorePressure" value="1"/>
    </inkml:brush>
  </inkml:definitions>
  <inkml:trace contextRef="#ctx0" brushRef="#br0">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1-03T19:31:30.975"/>
    </inkml:context>
    <inkml:brush xml:id="br0">
      <inkml:brushProperty name="width" value="0.3" units="cm"/>
      <inkml:brushProperty name="height" value="0.6" units="cm"/>
      <inkml:brushProperty name="color" value="#FFFFFF"/>
      <inkml:brushProperty name="tip" value="rectangle"/>
      <inkml:brushProperty name="rasterOp" value="maskPen"/>
      <inkml:brushProperty name="ignorePressure" value="1"/>
    </inkml:brush>
  </inkml:definitions>
  <inkml:trace contextRef="#ctx0" brushRef="#br0">0 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1-03T19:31:30.639"/>
    </inkml:context>
    <inkml:brush xml:id="br0">
      <inkml:brushProperty name="width" value="0.3" units="cm"/>
      <inkml:brushProperty name="height" value="0.6" units="cm"/>
      <inkml:brushProperty name="color" value="#FFFFFF"/>
      <inkml:brushProperty name="tip" value="rectangle"/>
      <inkml:brushProperty name="rasterOp" value="maskPen"/>
      <inkml:brushProperty name="ignorePressure" value="1"/>
    </inkml:brush>
  </inkml:definitions>
  <inkml:trace contextRef="#ctx0" brushRef="#br0">0 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1-03T19:31:29.825"/>
    </inkml:context>
    <inkml:brush xml:id="br0">
      <inkml:brushProperty name="width" value="0.3" units="cm"/>
      <inkml:brushProperty name="height" value="0.6" units="cm"/>
      <inkml:brushProperty name="color" value="#FFFFFF"/>
      <inkml:brushProperty name="tip" value="rectangle"/>
      <inkml:brushProperty name="rasterOp" value="maskPen"/>
      <inkml:brushProperty name="ignorePressure" value="1"/>
    </inkml:brush>
  </inkml:definitions>
  <inkml:trace contextRef="#ctx0" brushRef="#br0">0 0,'0'0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1-03T19:31:28.572"/>
    </inkml:context>
    <inkml:brush xml:id="br0">
      <inkml:brushProperty name="width" value="0.3" units="cm"/>
      <inkml:brushProperty name="height" value="0.6" units="cm"/>
      <inkml:brushProperty name="color" value="#FFFFFF"/>
      <inkml:brushProperty name="tip" value="rectangle"/>
      <inkml:brushProperty name="rasterOp" value="maskPen"/>
      <inkml:brushProperty name="ignorePressure" value="1"/>
    </inkml:brush>
  </inkml:definitions>
  <inkml:trace contextRef="#ctx0" brushRef="#br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AC765374DFF04693427C9B59B5E54A" ma:contentTypeVersion="12" ma:contentTypeDescription="Create a new document." ma:contentTypeScope="" ma:versionID="d650a6127c95530c565ed8753a026198">
  <xsd:schema xmlns:xsd="http://www.w3.org/2001/XMLSchema" xmlns:xs="http://www.w3.org/2001/XMLSchema" xmlns:p="http://schemas.microsoft.com/office/2006/metadata/properties" xmlns:ns2="939dc3e5-c9e9-4c48-96df-a70f7477f30b" xmlns:ns3="6a0ca348-5986-4e0e-b462-35ba3143811e" targetNamespace="http://schemas.microsoft.com/office/2006/metadata/properties" ma:root="true" ma:fieldsID="d347a777615b59da5c8c64380db6e225" ns2:_="" ns3:_="">
    <xsd:import namespace="939dc3e5-c9e9-4c48-96df-a70f7477f30b"/>
    <xsd:import namespace="6a0ca348-5986-4e0e-b462-35ba314381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dc3e5-c9e9-4c48-96df-a70f7477f3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f0a8399-529c-4cb0-9b3f-abe6894efc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0ca348-5986-4e0e-b462-35ba3143811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f628e6-3dee-40e3-bbe5-7f606fb60754}" ma:internalName="TaxCatchAll" ma:showField="CatchAllData" ma:web="6a0ca348-5986-4e0e-b462-35ba314381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39dc3e5-c9e9-4c48-96df-a70f7477f30b">
      <Terms xmlns="http://schemas.microsoft.com/office/infopath/2007/PartnerControls"/>
    </lcf76f155ced4ddcb4097134ff3c332f>
    <TaxCatchAll xmlns="6a0ca348-5986-4e0e-b462-35ba3143811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go:docsCustomData xmlns:go="http://customooxmlschemas.google.com/" roundtripDataSignature="AMtx7mi7jYahiq2Eb2mjr1KDnkReSLDYVQ==">AMUW2mUud7RYyGDoWfnufb8Ydkg/kRuh1l9geC7B3nY93MZFQWfk3N+GzlrB8cFEU7asd/6gD1HhYOTeTpsRcwXXJf87J3Ykd417YlUYNUYT2aE5MTCyn+I=</go:docsCustomData>
</go:gDocsCustomXmlDataStorage>
</file>

<file path=customXml/itemProps1.xml><?xml version="1.0" encoding="utf-8"?>
<ds:datastoreItem xmlns:ds="http://schemas.openxmlformats.org/officeDocument/2006/customXml" ds:itemID="{9EBC6DF5-E01A-48A7-9336-80B94E48F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dc3e5-c9e9-4c48-96df-a70f7477f30b"/>
    <ds:schemaRef ds:uri="6a0ca348-5986-4e0e-b462-35ba314381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4DE211-7515-472A-9D87-D28F0ED590F9}">
  <ds:schemaRefs>
    <ds:schemaRef ds:uri="http://schemas.microsoft.com/office/2006/metadata/properties"/>
    <ds:schemaRef ds:uri="http://schemas.microsoft.com/office/infopath/2007/PartnerControls"/>
    <ds:schemaRef ds:uri="939dc3e5-c9e9-4c48-96df-a70f7477f30b"/>
    <ds:schemaRef ds:uri="6a0ca348-5986-4e0e-b462-35ba3143811e"/>
  </ds:schemaRefs>
</ds:datastoreItem>
</file>

<file path=customXml/itemProps3.xml><?xml version="1.0" encoding="utf-8"?>
<ds:datastoreItem xmlns:ds="http://schemas.openxmlformats.org/officeDocument/2006/customXml" ds:itemID="{622C59AA-663B-4B06-9CB7-DD8CC529E9B2}">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509</Words>
  <Characters>3563</Characters>
  <Application>Microsoft Office Word</Application>
  <DocSecurity>0</DocSecurity>
  <Lines>41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Suzy Abbott</dc:creator>
  <cp:lastModifiedBy>Suzy Abbott</cp:lastModifiedBy>
  <cp:revision>11</cp:revision>
  <dcterms:created xsi:type="dcterms:W3CDTF">2026-10-13T15:53:00Z</dcterms:created>
  <dcterms:modified xsi:type="dcterms:W3CDTF">2026-10-14T17:19:00Z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0x0101006FAC765374DFF04693427C9B59B5E54A</vt:lpwstr>
  </property>
  <property fmtid="{D5CDD505-2E9C-101B-9397-08002B2CF9AE}" pid="3" name="MediaServiceImageTags">
    <vt:lpwstr/>
  </property>
</Properties>
</file>